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4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25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1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ИФНС</w:t>
      </w:r>
      <w:r>
        <w:rPr>
          <w:rFonts w:ascii="Times New Roman" w:eastAsia="Times New Roman" w:hAnsi="Times New Roman" w:cs="Times New Roman"/>
        </w:rPr>
        <w:t xml:space="preserve"> России по г. Сургуту (ИНН </w:t>
      </w:r>
      <w:r>
        <w:rPr>
          <w:rStyle w:val="cat-UserDefinedgrp-1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Абдуразаковой </w:t>
      </w:r>
      <w:r>
        <w:rPr>
          <w:rStyle w:val="cat-UserDefinedgrp-1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1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безосновательно полученного социального налогового вычета за 2022 года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ИФНС России по г. Сургуту к Абдуразаковой </w:t>
      </w:r>
      <w:r>
        <w:rPr>
          <w:rStyle w:val="cat-UserDefinedgrp-1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 взыскании безосновательно полученного социального налогового вычета за 2022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1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Абдуразаковой </w:t>
      </w:r>
      <w:r>
        <w:rPr>
          <w:rStyle w:val="cat-UserDefinedgrp-2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бюджета Российской Федерации через ИФНС России по г. Сургуту </w:t>
      </w:r>
      <w:r>
        <w:rPr>
          <w:rFonts w:ascii="Times New Roman" w:eastAsia="Times New Roman" w:hAnsi="Times New Roman" w:cs="Times New Roman"/>
        </w:rPr>
        <w:t>безосновательно полученн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социальн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вычет за 2022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1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Абдуразаковой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0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2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23rplc-34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24rplc-36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0">
    <w:name w:val="cat-UserDefined grp-14 rplc-0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21rplc-23">
    <w:name w:val="cat-UserDefined grp-21 rplc-23"/>
    <w:basedOn w:val="DefaultParagraphFont"/>
  </w:style>
  <w:style w:type="character" w:customStyle="1" w:styleId="cat-UserDefinedgrp-20rplc-26">
    <w:name w:val="cat-UserDefined grp-20 rplc-26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